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633413</wp:posOffset>
                </wp:positionH>
                <wp:positionV relativeFrom="paragraph">
                  <wp:posOffset>3347720</wp:posOffset>
                </wp:positionV>
                <wp:extent cx="4610100" cy="4221182"/>
                <wp:effectExtent b="0" l="0" r="0" t="0"/>
                <wp:wrapNone/>
                <wp:docPr id="19746561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" name="Shape 2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633413</wp:posOffset>
                </wp:positionH>
                <wp:positionV relativeFrom="paragraph">
                  <wp:posOffset>3347720</wp:posOffset>
                </wp:positionV>
                <wp:extent cx="4610100" cy="4221182"/>
                <wp:effectExtent b="0" l="0" r="0" t="0"/>
                <wp:wrapNone/>
                <wp:docPr id="197465619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2395538</wp:posOffset>
                </wp:positionV>
                <wp:extent cx="4619625" cy="862013"/>
                <wp:effectExtent b="0" l="0" r="0" t="0"/>
                <wp:wrapNone/>
                <wp:docPr id="197465619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600"/>
                          <a:ext cx="4600575" cy="7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Modern Slavery and Human Trafficking Policy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</wp:posOffset>
                </wp:positionH>
                <wp:positionV relativeFrom="paragraph">
                  <wp:posOffset>2395538</wp:posOffset>
                </wp:positionV>
                <wp:extent cx="4619625" cy="862013"/>
                <wp:effectExtent b="0" l="0" r="0" t="0"/>
                <wp:wrapNone/>
                <wp:docPr id="197465619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9625" cy="8620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</w:rPr>
      </w:pPr>
      <w:bookmarkStart w:colFirst="0" w:colLast="0" w:name="_heading=h.q3sfo8l3kma7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  <w:rtl w:val="0"/>
        </w:rPr>
        <w:t xml:space="preserve">Policy Statement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Stride UK Foundation Limited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 committed to preventing slavery, servitude, forced labour and human trafficking in all aspects of our work and supply chain. We have a zero-tolerance approach to modern slavery and are committed to acting ethically, transparently and with integrity in all our operations.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recognise our responsibilities under the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Modern Slavery Act 2015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are committed to ensuring that modern slavery does not exist within our organisation or within any part of our supply chain.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</w:rPr>
      </w:pPr>
      <w:bookmarkStart w:colFirst="0" w:colLast="0" w:name="_heading=h.lqx42iixwgwp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  <w:rtl w:val="0"/>
        </w:rPr>
        <w:t xml:space="preserve">Scope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applies to: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Trustees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Employees (permanent, temporary and sessional)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Volunteers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Contractors and consultants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Suppliers and partner organisations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 applies to all activities undertaken by the charity in the UK and internationally (if applicable).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</w:rPr>
      </w:pPr>
      <w:bookmarkStart w:colFirst="0" w:colLast="0" w:name="_heading=h.cohwebf2v2ye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  <w:rtl w:val="0"/>
        </w:rPr>
        <w:t xml:space="preserve">Definitions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Modern slavery includes: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Slavery and servitude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Forced or compulsory labour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Human trafficking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Debt bondage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Exploitative child labour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</w:rPr>
      </w:pPr>
      <w:bookmarkStart w:colFirst="0" w:colLast="0" w:name="_heading=h.w3dm9ubn244z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3d85c6"/>
          <w:sz w:val="24"/>
          <w:szCs w:val="24"/>
          <w:rtl w:val="0"/>
        </w:rPr>
        <w:t xml:space="preserve">Our Commitments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Operate fair and transparent recruitment processes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Conduct right-to-work checks for all employees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written contracts and clear terms of employment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Pay Real Living Wage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rFonts w:ascii="Montserrat" w:cs="Montserrat" w:eastAsia="Montserrat" w:hAnsi="Montserrat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no worker is required to lodge deposits or identity documents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safe working conditions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Maintain robust safeguarding procedures</w:t>
        <w:br w:type="textWrapping"/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yefvi5qvxigx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1. Risk Assessment and Due Diligence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 take proportionate steps to assess and manage modern slavery risks within: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t8riom3lr6y9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1.1 Our Operations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Regular review of employment practices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Monitoring of working hours and wellbeing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Clear reporting and whistleblowing channels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w94cy9d3cqv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1.2 Our Supply Chain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Prioritising reputable and local suppliers where possible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Including ethical compliance expectations within contracts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Requesting confirmation of compliance with the Modern Slavery Act where appropriate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Reviewing higher-risk suppliers periodically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Where risks are identified, we will take appropriate action, which may include terminating relationships with suppliers who fail to meet our standards.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qh2t6asffv1c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2. Reporting Concerns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All staff, volunteers and stakeholders are encouraged to report any concerns related to modern slavery or human trafficking.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Concerns can be raised via: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Line Manager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Designated Safeguarding Lead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Chief Executive / Senior Manager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Whistleblowing Policy procedures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Reports will be treated confidentially and without fear of retaliation.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Where appropriate, concerns may be reported to: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Police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Modern Slavery Helpline (08000 121 700)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Relevant safeguarding authorities</w:t>
        <w:br w:type="textWrapping"/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w65hxb4jwn65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3. Training and Awareness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will: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safeguarding and exploitation awareness training to relevant staff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leadership understands responsibilities under the Modern Slavery Act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Promote awareness of exploitation risks, particularly when working with vulnerable groups</w:t>
        <w:br w:type="textWrapping"/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gp46e3pdjgzx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4. Responsibility for the Policy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Board of Trustees has overall responsibility for ensuring this policy complies with legal and ethical obligations.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Day-to-day responsibility for implementation lies with the Chief Executive / Senior Manager.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Managers at all levels are responsible for ensuring those reporting to them understand and comply with this policy.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coktz9pyxq86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5. Monitoring and Review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will be reviewed annually by the Board of Trustees.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 assess its effectiveness by: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Monitoring safeguarding reports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Reviewing supplier compliance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Reviewing employment practices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Addressing any identified gaps</w:t>
        <w:br w:type="textWrapping"/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before="360" w:lineRule="auto"/>
        <w:jc w:val="both"/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</w:rPr>
      </w:pPr>
      <w:bookmarkStart w:colFirst="0" w:colLast="0" w:name="_heading=h.9q2n7kbm0p6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472c4"/>
          <w:sz w:val="24"/>
          <w:szCs w:val="24"/>
          <w:rtl w:val="0"/>
        </w:rPr>
        <w:t xml:space="preserve">6. Related Policies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should be read alongside: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Safeguarding and Child Protection Policy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Whistleblowing Policy and Procedure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General Code of Conduct for Users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Safer Recruitment Policy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Equality, Diversity and Inclusion Policy</w:t>
      </w:r>
    </w:p>
    <w:p w:rsidR="00000000" w:rsidDel="00000000" w:rsidP="00000000" w:rsidRDefault="00000000" w:rsidRPr="00000000" w14:paraId="0000004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-754378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200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+4kKwxb22/maThTcxcGvSH96g==">CgMxLjAyDmgucTNzZm84bDNrbWE3Mg5oLmxxeDQyaWl4d2d3cDIOaC5jb2h3ZWJmMnYyeWUyDmgudzNkbTl1Ym4yNDR6Mg5oLnllZnZpNXF2eGlneDIOaC50OHJpb20zbHI2eTkyDWgudzk0Y3k5ZDNjcXYyDmgucWgydDZhc2ZmdjFjMg5oLnc2NWh4YjRqd242NTIOaC5ncDQ2ZTNwZGpnengyDmguY29rdHo5cHl4cTg2Mg1oLjlxMm43a2JtMHA2OAByITF6LWN0VnlycFRROE1VTy1Fc2VKdVN2dmQ3SWNXd0p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2026-03-02T17:03:00Z</dcterms:created>
  <dc:creator>A Gill</dc:creator>
</cp:coreProperties>
</file>