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3352483</wp:posOffset>
                </wp:positionV>
                <wp:extent cx="4610100" cy="4221182"/>
                <wp:effectExtent b="0" l="0" r="0" t="0"/>
                <wp:wrapNone/>
                <wp:docPr id="197465619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40950" y="1669800"/>
                          <a:ext cx="4610100" cy="4221182"/>
                          <a:chOff x="3040950" y="1669800"/>
                          <a:chExt cx="4610100" cy="4220400"/>
                        </a:xfrm>
                      </wpg:grpSpPr>
                      <wpg:grpSp>
                        <wpg:cNvGrpSpPr/>
                        <wpg:grpSpPr>
                          <a:xfrm>
                            <a:off x="3040950" y="1669804"/>
                            <a:ext cx="4610100" cy="4220386"/>
                            <a:chOff x="3045725" y="2179795"/>
                            <a:chExt cx="4600500" cy="406620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045725" y="2179800"/>
                              <a:ext cx="4600500" cy="406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045725" y="2179795"/>
                              <a:ext cx="4600500" cy="2254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Details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written: January 2026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approved by board: 02.02.26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Zwsw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Mark Mann (Chairman)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Next review: January 2027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Owner: Stride UK Foundation Limited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40156" l="22801" r="30429" t="37733"/>
                            <a:stretch/>
                          </pic:blipFill>
                          <pic:spPr>
                            <a:xfrm>
                              <a:off x="3136675" y="2782100"/>
                              <a:ext cx="908726" cy="763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3352483</wp:posOffset>
                </wp:positionV>
                <wp:extent cx="4610100" cy="4221182"/>
                <wp:effectExtent b="0" l="0" r="0" t="0"/>
                <wp:wrapNone/>
                <wp:docPr id="197465619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42211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2280922</wp:posOffset>
                </wp:positionV>
                <wp:extent cx="4610100" cy="795337"/>
                <wp:effectExtent b="0" l="0" r="0" t="0"/>
                <wp:wrapNone/>
                <wp:docPr id="197465619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45713" y="3387094"/>
                          <a:ext cx="4600575" cy="785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  <w:t xml:space="preserve">Grievance and Dignity at Work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  <w:t xml:space="preserve">Policy &amp; Procedure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2280922</wp:posOffset>
                </wp:positionV>
                <wp:extent cx="4610100" cy="795337"/>
                <wp:effectExtent b="0" l="0" r="0" t="0"/>
                <wp:wrapNone/>
                <wp:docPr id="197465619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7953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Stride UK Foundation (“the Charity”) is committed to maintaining a fair, supportive and respectful working environment. 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provides a clear and lawful process for raising and resolving workplace concerns in accordance with: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Employment Rights Act 1996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Employment Relations Act 1999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Equality Act 2010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Worker Protection (Amendment of Equality Act 2010) Act 2023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ACASA Code of Practice on Disciplinary and Grievance Procedures (2024)</w:t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ensures concerns are handled promptly, fairly and consistently.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Scope</w:t>
      </w:r>
    </w:p>
    <w:p w:rsidR="00000000" w:rsidDel="00000000" w:rsidP="00000000" w:rsidRDefault="00000000" w:rsidRPr="00000000" w14:paraId="00000010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applies to concerns relating to: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Terms and conditions of employment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conditions or hours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and safety issues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Relationships with colleagues or managers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Bullying, harassment or discrimination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Breach of statutory rights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Unfair treatment</w:t>
      </w:r>
    </w:p>
    <w:p w:rsidR="00000000" w:rsidDel="00000000" w:rsidP="00000000" w:rsidRDefault="00000000" w:rsidRPr="00000000" w14:paraId="0000001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policy does not apply to: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Disciplinary matters (covered separately)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Whistleblowing concerns in the public interest (covered by the Whistleblowing Policy)</w:t>
      </w:r>
    </w:p>
    <w:p w:rsidR="00000000" w:rsidDel="00000000" w:rsidP="00000000" w:rsidRDefault="00000000" w:rsidRPr="00000000" w14:paraId="0000001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Principles</w:t>
      </w:r>
    </w:p>
    <w:p w:rsidR="00000000" w:rsidDel="00000000" w:rsidP="00000000" w:rsidRDefault="00000000" w:rsidRPr="00000000" w14:paraId="0000001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Grievances will be handled without unreasonable delay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parties will be treated fairly and consistently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Confidentiality will be respected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 SemiBold" w:cs="Montserrat SemiBold" w:eastAsia="Montserrat SemiBold" w:hAnsi="Montserrat SemiBol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Employees have the statutory right to be accompanied at formal grievance meetings by a colleague or legal representative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 SemiBold" w:cs="Montserrat SemiBold" w:eastAsia="Montserrat SemiBold" w:hAnsi="Montserrat SemiBol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employee will suffer detriment for raising a genuine grievance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Informal Resolution</w:t>
      </w:r>
    </w:p>
    <w:p w:rsidR="00000000" w:rsidDel="00000000" w:rsidP="00000000" w:rsidRDefault="00000000" w:rsidRPr="00000000" w14:paraId="00000027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Where appropriate, employees are encouraged to raise concerns informally in the first instance with their line manager. </w:t>
      </w:r>
    </w:p>
    <w:p w:rsidR="00000000" w:rsidDel="00000000" w:rsidP="00000000" w:rsidRDefault="00000000" w:rsidRPr="00000000" w14:paraId="0000002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Informal resolution may involve: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confidential discussion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Mediation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Clarification of misunderstandings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Agreed adjustments</w:t>
      </w:r>
    </w:p>
    <w:p w:rsidR="00000000" w:rsidDel="00000000" w:rsidP="00000000" w:rsidRDefault="00000000" w:rsidRPr="00000000" w14:paraId="0000002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Informal resolution does not prevent an employee from pursuing a formal grievance if the issue remains unresolved. </w:t>
      </w:r>
    </w:p>
    <w:p w:rsidR="00000000" w:rsidDel="00000000" w:rsidP="00000000" w:rsidRDefault="00000000" w:rsidRPr="00000000" w14:paraId="0000003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If the grievance concerns the employee’s line manager, it should be raised with a more senior manager of the CEO. </w:t>
      </w:r>
    </w:p>
    <w:p w:rsidR="00000000" w:rsidDel="00000000" w:rsidP="00000000" w:rsidRDefault="00000000" w:rsidRPr="00000000" w14:paraId="00000032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Formal Grievance Procedure</w:t>
      </w:r>
    </w:p>
    <w:p w:rsidR="00000000" w:rsidDel="00000000" w:rsidP="00000000" w:rsidRDefault="00000000" w:rsidRPr="00000000" w14:paraId="00000034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Step 1: Written Grievance</w:t>
      </w:r>
    </w:p>
    <w:p w:rsidR="00000000" w:rsidDel="00000000" w:rsidP="00000000" w:rsidRDefault="00000000" w:rsidRPr="00000000" w14:paraId="0000003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employee must submit their grievance in writing, setting out: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nature of the complaint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Relevant dates and facts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 of individuals involved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outcome sought</w:t>
      </w:r>
    </w:p>
    <w:p w:rsidR="00000000" w:rsidDel="00000000" w:rsidP="00000000" w:rsidRDefault="00000000" w:rsidRPr="00000000" w14:paraId="0000003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grievance should be sent to the line manager, or to the CEO where the grievance concerns senior management. </w:t>
      </w:r>
    </w:p>
    <w:p w:rsidR="00000000" w:rsidDel="00000000" w:rsidP="00000000" w:rsidRDefault="00000000" w:rsidRPr="00000000" w14:paraId="0000003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Step 2: Grievance Meeting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meeting will be arranged without unreasonable delay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employee has the right to be accompanied by a trade union representative or colleague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grievance will be discussed fully and fairly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investigation may be carried out before or after the meeting if required</w:t>
      </w:r>
    </w:p>
    <w:p w:rsidR="00000000" w:rsidDel="00000000" w:rsidP="00000000" w:rsidRDefault="00000000" w:rsidRPr="00000000" w14:paraId="0000004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 written record of the meeting will be kept. </w:t>
      </w:r>
    </w:p>
    <w:p w:rsidR="00000000" w:rsidDel="00000000" w:rsidP="00000000" w:rsidRDefault="00000000" w:rsidRPr="00000000" w14:paraId="0000004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Step 3: Investigation</w:t>
      </w:r>
    </w:p>
    <w:p w:rsidR="00000000" w:rsidDel="00000000" w:rsidP="00000000" w:rsidRDefault="00000000" w:rsidRPr="00000000" w14:paraId="0000004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Where necessary, a fair and impartial investigation will be undertaken. This may involve: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Interviewing relevant witnesses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Reviewing documentation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Considering policies and procedures</w:t>
      </w:r>
    </w:p>
    <w:p w:rsidR="00000000" w:rsidDel="00000000" w:rsidP="00000000" w:rsidRDefault="00000000" w:rsidRPr="00000000" w14:paraId="0000004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investigator may be a senior manager or an independent external investigator where appropriate. </w:t>
      </w:r>
    </w:p>
    <w:p w:rsidR="00000000" w:rsidDel="00000000" w:rsidP="00000000" w:rsidRDefault="00000000" w:rsidRPr="00000000" w14:paraId="0000004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Step 4: Outcome</w:t>
      </w:r>
    </w:p>
    <w:p w:rsidR="00000000" w:rsidDel="00000000" w:rsidP="00000000" w:rsidRDefault="00000000" w:rsidRPr="00000000" w14:paraId="0000004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employee will receive a written outcome without unreasonable delay, including: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Findings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action to be taken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Reasons for the decision</w:t>
      </w:r>
    </w:p>
    <w:p w:rsidR="00000000" w:rsidDel="00000000" w:rsidP="00000000" w:rsidRDefault="00000000" w:rsidRPr="00000000" w14:paraId="0000005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Step 5: Appeal</w:t>
      </w:r>
    </w:p>
    <w:p w:rsidR="00000000" w:rsidDel="00000000" w:rsidP="00000000" w:rsidRDefault="00000000" w:rsidRPr="00000000" w14:paraId="0000005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If dissatisfied, the employee may appeal in writing within 5 working days of receiving the outcome. </w:t>
      </w:r>
    </w:p>
    <w:p w:rsidR="00000000" w:rsidDel="00000000" w:rsidP="00000000" w:rsidRDefault="00000000" w:rsidRPr="00000000" w14:paraId="0000005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appeal should state the grounds (e.g. procedural flaw, new evidence, unreasonable decision)</w:t>
      </w:r>
    </w:p>
    <w:p w:rsidR="00000000" w:rsidDel="00000000" w:rsidP="00000000" w:rsidRDefault="00000000" w:rsidRPr="00000000" w14:paraId="0000005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An appeal meeting will be held, ideally chaired by a manager not previously involved. The right to be accompanied applies. </w:t>
      </w:r>
    </w:p>
    <w:p w:rsidR="00000000" w:rsidDel="00000000" w:rsidP="00000000" w:rsidRDefault="00000000" w:rsidRPr="00000000" w14:paraId="0000005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appeal decision is final. </w:t>
      </w:r>
    </w:p>
    <w:p w:rsidR="00000000" w:rsidDel="00000000" w:rsidP="00000000" w:rsidRDefault="00000000" w:rsidRPr="00000000" w14:paraId="0000005C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Dignity at Work (Bullying and Harassment)</w:t>
      </w:r>
    </w:p>
    <w:p w:rsidR="00000000" w:rsidDel="00000000" w:rsidP="00000000" w:rsidRDefault="00000000" w:rsidRPr="00000000" w14:paraId="0000005E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Stride UK Foundation is committed to a workplace free from bullying, harassment and discrimination. </w:t>
      </w:r>
    </w:p>
    <w:p w:rsidR="00000000" w:rsidDel="00000000" w:rsidP="00000000" w:rsidRDefault="00000000" w:rsidRPr="00000000" w14:paraId="0000006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Under the Equality Act 2010, harassment related to a protected characteristic is unlawful. From October 2024, employers have a legal duty under the Worker Protection (Amendment of Equality Act 2010) Act 2023 to take reasonable steps to prevent sexual harassment in the workplace. </w:t>
      </w:r>
    </w:p>
    <w:p w:rsidR="00000000" w:rsidDel="00000000" w:rsidP="00000000" w:rsidRDefault="00000000" w:rsidRPr="00000000" w14:paraId="0000006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Charity will take proactive steps to prevent harassment, including training, risk assessment and clear reporting routes. </w:t>
      </w:r>
    </w:p>
    <w:p w:rsidR="00000000" w:rsidDel="00000000" w:rsidP="00000000" w:rsidRDefault="00000000" w:rsidRPr="00000000" w14:paraId="0000006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What is Harassment</w:t>
      </w:r>
    </w:p>
    <w:p w:rsidR="00000000" w:rsidDel="00000000" w:rsidP="00000000" w:rsidRDefault="00000000" w:rsidRPr="00000000" w14:paraId="00000066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Harassment is unwanted conduct related to a protected characteristic that: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Violates a person’s dignity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Creates an intimidating, hostile, degrading, humiliating or offensive environment</w:t>
      </w:r>
    </w:p>
    <w:p w:rsidR="00000000" w:rsidDel="00000000" w:rsidP="00000000" w:rsidRDefault="00000000" w:rsidRPr="00000000" w14:paraId="0000006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Protected characteristics include: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Disability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Gender reassignment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Marriage and civil partnership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Pregnancy and maternity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Race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Religion or belief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Sex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Sexual orientation</w:t>
      </w:r>
    </w:p>
    <w:p w:rsidR="00000000" w:rsidDel="00000000" w:rsidP="00000000" w:rsidRDefault="00000000" w:rsidRPr="00000000" w14:paraId="0000007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Sexual harassment includes unwanted conduct of a sexual nature. </w:t>
      </w:r>
    </w:p>
    <w:p w:rsidR="00000000" w:rsidDel="00000000" w:rsidP="00000000" w:rsidRDefault="00000000" w:rsidRPr="00000000" w14:paraId="0000007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Bullying (which may not relate to a protected characteristic) includes offensive, intimidating, malicious or insulting behaviour. </w:t>
      </w:r>
    </w:p>
    <w:p w:rsidR="00000000" w:rsidDel="00000000" w:rsidP="00000000" w:rsidRDefault="00000000" w:rsidRPr="00000000" w14:paraId="0000007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Reporting Harassment </w:t>
      </w:r>
    </w:p>
    <w:p w:rsidR="00000000" w:rsidDel="00000000" w:rsidP="00000000" w:rsidRDefault="00000000" w:rsidRPr="00000000" w14:paraId="0000007B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Informal Option</w:t>
      </w:r>
    </w:p>
    <w:p w:rsidR="00000000" w:rsidDel="00000000" w:rsidP="00000000" w:rsidRDefault="00000000" w:rsidRPr="00000000" w14:paraId="0000007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Where appropriate, the individual may: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Tell the person their behaviour is unwelcome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Seek support form a manager or senior colleague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Request mediation</w:t>
      </w:r>
    </w:p>
    <w:p w:rsidR="00000000" w:rsidDel="00000000" w:rsidP="00000000" w:rsidRDefault="00000000" w:rsidRPr="00000000" w14:paraId="0000008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is optional and not required before making aa formal complaint. </w:t>
      </w:r>
    </w:p>
    <w:p w:rsidR="00000000" w:rsidDel="00000000" w:rsidP="00000000" w:rsidRDefault="00000000" w:rsidRPr="00000000" w14:paraId="0000008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Formal Complaint</w:t>
      </w:r>
    </w:p>
    <w:p w:rsidR="00000000" w:rsidDel="00000000" w:rsidP="00000000" w:rsidRDefault="00000000" w:rsidRPr="00000000" w14:paraId="0000008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 formal complaint should be made in writing to: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CEO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Chair of Trustees if the complaint concerns the CEO</w:t>
      </w:r>
    </w:p>
    <w:p w:rsidR="00000000" w:rsidDel="00000000" w:rsidP="00000000" w:rsidRDefault="00000000" w:rsidRPr="00000000" w14:paraId="0000008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complaint should include: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the alleged harasser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Nature of the conduct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Dates and times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Witnesses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steps already taken</w:t>
      </w:r>
    </w:p>
    <w:p w:rsidR="00000000" w:rsidDel="00000000" w:rsidP="00000000" w:rsidRDefault="00000000" w:rsidRPr="00000000" w14:paraId="0000008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Investigation of Harassment</w:t>
      </w:r>
    </w:p>
    <w:p w:rsidR="00000000" w:rsidDel="00000000" w:rsidP="00000000" w:rsidRDefault="00000000" w:rsidRPr="00000000" w14:paraId="0000009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Charity will: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Acknowledge the complaint promptly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 temporary measures (e.g. separation of parties)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 a thorough, impartial investigation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confidentiality</w:t>
      </w:r>
    </w:p>
    <w:p w:rsidR="00000000" w:rsidDel="00000000" w:rsidP="00000000" w:rsidRDefault="00000000" w:rsidRPr="00000000" w14:paraId="0000009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Both parties will have the opportunity to respond to evidence. </w:t>
      </w:r>
    </w:p>
    <w:p w:rsidR="00000000" w:rsidDel="00000000" w:rsidP="00000000" w:rsidRDefault="00000000" w:rsidRPr="00000000" w14:paraId="0000009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 written outcome will be provided. </w:t>
      </w:r>
    </w:p>
    <w:p w:rsidR="00000000" w:rsidDel="00000000" w:rsidP="00000000" w:rsidRDefault="00000000" w:rsidRPr="00000000" w14:paraId="0000009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If allegations are upheld, disciplinary action will be taken under the Disciplinary Policy, up to and including dismissal. </w:t>
      </w:r>
    </w:p>
    <w:p w:rsidR="00000000" w:rsidDel="00000000" w:rsidP="00000000" w:rsidRDefault="00000000" w:rsidRPr="00000000" w14:paraId="0000009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Protection from Victimisation</w:t>
      </w:r>
    </w:p>
    <w:p w:rsidR="00000000" w:rsidDel="00000000" w:rsidP="00000000" w:rsidRDefault="00000000" w:rsidRPr="00000000" w14:paraId="0000009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No individual will be treated less favourably for: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Making a complaint in good faith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Supporting a complaint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Acting as a witness</w:t>
      </w:r>
    </w:p>
    <w:p w:rsidR="00000000" w:rsidDel="00000000" w:rsidP="00000000" w:rsidRDefault="00000000" w:rsidRPr="00000000" w14:paraId="000000A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Victimisation is unlawful under the Equality Act 2010 and will result in disciplinary action. If a complaint is found to be deliberately false and made in bad faith, disciplinary action may be taken. </w:t>
      </w:r>
    </w:p>
    <w:p w:rsidR="00000000" w:rsidDel="00000000" w:rsidP="00000000" w:rsidRDefault="00000000" w:rsidRPr="00000000" w14:paraId="000000A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Record Keeping and Confidentiality</w:t>
      </w:r>
    </w:p>
    <w:p w:rsidR="00000000" w:rsidDel="00000000" w:rsidP="00000000" w:rsidRDefault="00000000" w:rsidRPr="00000000" w14:paraId="000000A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All grievance and harassment records will be: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Kept confidential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Stored securely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Retained in accordance with data protection law</w:t>
      </w:r>
    </w:p>
    <w:p w:rsidR="00000000" w:rsidDel="00000000" w:rsidP="00000000" w:rsidRDefault="00000000" w:rsidRPr="00000000" w14:paraId="000000A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Information will only be shared where necessary and lawful. </w:t>
      </w:r>
    </w:p>
    <w:p w:rsidR="00000000" w:rsidDel="00000000" w:rsidP="00000000" w:rsidRDefault="00000000" w:rsidRPr="00000000" w14:paraId="000000A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Monitoring and Review</w:t>
      </w:r>
    </w:p>
    <w:p w:rsidR="00000000" w:rsidDel="00000000" w:rsidP="00000000" w:rsidRDefault="00000000" w:rsidRPr="00000000" w14:paraId="000000B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Board of Trustees will: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 grievance trends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anonymised data annually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compliance with employment and equality law</w:t>
      </w:r>
    </w:p>
    <w:p w:rsidR="00000000" w:rsidDel="00000000" w:rsidP="00000000" w:rsidRDefault="00000000" w:rsidRPr="00000000" w14:paraId="000000B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will be reviewed annually or earlier if legislation changes. </w:t>
      </w:r>
    </w:p>
    <w:p w:rsidR="00000000" w:rsidDel="00000000" w:rsidP="00000000" w:rsidRDefault="00000000" w:rsidRPr="00000000" w14:paraId="000000B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4812030</wp:posOffset>
          </wp:positionH>
          <wp:positionV relativeFrom="margin">
            <wp:posOffset>-754379</wp:posOffset>
          </wp:positionV>
          <wp:extent cx="1668780" cy="666115"/>
          <wp:effectExtent b="0" l="0" r="0" t="0"/>
          <wp:wrapSquare wrapText="bothSides" distB="0" distT="0" distL="114300" distR="114300"/>
          <wp:docPr descr="A blue text on a black background&#10;&#10;Description automatically generated" id="1974656197" name="image1.png"/>
          <a:graphic>
            <a:graphicData uri="http://schemas.openxmlformats.org/drawingml/2006/picture">
              <pic:pic>
                <pic:nvPicPr>
                  <pic:cNvPr descr="A blue text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8780" cy="666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710F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710F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710F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710F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710F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710F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710F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710F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710F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710F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710F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710F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710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710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710F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710F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710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710F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710F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10F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710FC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710FC"/>
  </w:style>
  <w:style w:type="paragraph" w:styleId="Footer">
    <w:name w:val="footer"/>
    <w:basedOn w:val="Normal"/>
    <w:link w:val="Foot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10FC"/>
  </w:style>
  <w:style w:type="character" w:styleId="Hyperlink">
    <w:name w:val="Hyperlink"/>
    <w:basedOn w:val="DefaultParagraphFont"/>
    <w:uiPriority w:val="99"/>
    <w:unhideWhenUsed w:val="1"/>
    <w:rsid w:val="003710FC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310B63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D7E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bxWJzF+Z62lagZeTC4lC5S0KA==">CgMxLjA4AHIhMTV5V2RhZkRNVXJtYXFkTkNEZUxWaXU1RjdUcF9jZ2tL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2026-02-26T21:29:00Z</dcterms:created>
  <dc:creator>A Gill</dc:creator>
</cp:coreProperties>
</file>