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638176</wp:posOffset>
                </wp:positionH>
                <wp:positionV relativeFrom="paragraph">
                  <wp:posOffset>3352483</wp:posOffset>
                </wp:positionV>
                <wp:extent cx="4610100" cy="4221182"/>
                <wp:effectExtent b="0" l="0" r="0" t="0"/>
                <wp:wrapNone/>
                <wp:docPr id="1974656196" name=""/>
                <a:graphic>
                  <a:graphicData uri="http://schemas.microsoft.com/office/word/2010/wordprocessingGroup">
                    <wpg:wgp>
                      <wpg:cNvGrpSpPr/>
                      <wpg:grpSpPr>
                        <a:xfrm>
                          <a:off x="3040950" y="1669800"/>
                          <a:ext cx="4610100" cy="4221182"/>
                          <a:chOff x="3040950" y="1669800"/>
                          <a:chExt cx="4610100" cy="4220400"/>
                        </a:xfrm>
                      </wpg:grpSpPr>
                      <wpg:grpSp>
                        <wpg:cNvGrpSpPr/>
                        <wpg:grpSpPr>
                          <a:xfrm>
                            <a:off x="3040950" y="1669804"/>
                            <a:ext cx="4610100" cy="4220386"/>
                            <a:chOff x="3045725" y="2179795"/>
                            <a:chExt cx="4600500" cy="4066205"/>
                          </a:xfrm>
                        </wpg:grpSpPr>
                        <wps:wsp>
                          <wps:cNvSpPr/>
                          <wps:cNvPr id="3" name="Shape 3"/>
                          <wps:spPr>
                            <a:xfrm>
                              <a:off x="3045725" y="2179800"/>
                              <a:ext cx="4600500" cy="406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5725" y="2179795"/>
                              <a:ext cx="4600500" cy="2254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0000"/>
                                    <w:sz w:val="24"/>
                                    <w:vertAlign w:val="baseline"/>
                                  </w:rPr>
                                  <w:t xml:space="preserve">Policy Details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Date written: January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Date approved by board: 02.02.26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Zwsw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Mark Mann (Chairman)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Next review: January 2027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Policy Owner: Stride UK Foundation Limited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txbxContent>
                          </wps:txbx>
                          <wps:bodyPr anchorCtr="0" anchor="t" bIns="45700" lIns="91425" spcFirstLastPara="1" rIns="91425" wrap="square" tIns="45700">
                            <a:noAutofit/>
                          </wps:bodyPr>
                        </wps:wsp>
                        <pic:pic>
                          <pic:nvPicPr>
                            <pic:cNvPr id="5" name="Shape 5"/>
                            <pic:cNvPicPr preferRelativeResize="0"/>
                          </pic:nvPicPr>
                          <pic:blipFill rotWithShape="1">
                            <a:blip r:embed="rId7">
                              <a:alphaModFix/>
                            </a:blip>
                            <a:srcRect b="40156" l="22801" r="30429" t="37733"/>
                            <a:stretch/>
                          </pic:blipFill>
                          <pic:spPr>
                            <a:xfrm>
                              <a:off x="3136675" y="2782100"/>
                              <a:ext cx="908726" cy="76372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638176</wp:posOffset>
                </wp:positionH>
                <wp:positionV relativeFrom="paragraph">
                  <wp:posOffset>3352483</wp:posOffset>
                </wp:positionV>
                <wp:extent cx="4610100" cy="4221182"/>
                <wp:effectExtent b="0" l="0" r="0" t="0"/>
                <wp:wrapNone/>
                <wp:docPr id="197465619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610100" cy="42211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481013</wp:posOffset>
                </wp:positionH>
                <wp:positionV relativeFrom="paragraph">
                  <wp:posOffset>2280922</wp:posOffset>
                </wp:positionV>
                <wp:extent cx="4610100" cy="795337"/>
                <wp:effectExtent b="0" l="0" r="0" t="0"/>
                <wp:wrapNone/>
                <wp:docPr id="1974656195" name=""/>
                <a:graphic>
                  <a:graphicData uri="http://schemas.microsoft.com/office/word/2010/wordprocessingShape">
                    <wps:wsp>
                      <wps:cNvSpPr/>
                      <wps:cNvPr id="2" name="Shape 2"/>
                      <wps:spPr>
                        <a:xfrm>
                          <a:off x="3045713" y="3387094"/>
                          <a:ext cx="4600575" cy="785812"/>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4472c4"/>
                                <w:sz w:val="40"/>
                                <w:vertAlign w:val="baseline"/>
                              </w:rPr>
                              <w:t xml:space="preserve">Data Protection &amp; GDPR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4472c4"/>
                                <w:sz w:val="40"/>
                                <w:vertAlign w:val="baseline"/>
                              </w:rPr>
                            </w:r>
                            <w:r w:rsidDel="00000000" w:rsidR="00000000" w:rsidRPr="00000000">
                              <w:rPr>
                                <w:rFonts w:ascii="Montserrat" w:cs="Montserrat" w:eastAsia="Montserrat" w:hAnsi="Montserrat"/>
                                <w:b w:val="1"/>
                                <w:i w:val="0"/>
                                <w:smallCaps w:val="0"/>
                                <w:strike w:val="0"/>
                                <w:color w:val="4472c4"/>
                                <w:sz w:val="40"/>
                                <w:vertAlign w:val="baseline"/>
                              </w:rPr>
                              <w:t xml:space="preserve">Policy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481013</wp:posOffset>
                </wp:positionH>
                <wp:positionV relativeFrom="paragraph">
                  <wp:posOffset>2280922</wp:posOffset>
                </wp:positionV>
                <wp:extent cx="4610100" cy="795337"/>
                <wp:effectExtent b="0" l="0" r="0" t="0"/>
                <wp:wrapNone/>
                <wp:docPr id="197465619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610100" cy="795337"/>
                        </a:xfrm>
                        <a:prstGeom prst="rect"/>
                        <a:ln/>
                      </pic:spPr>
                    </pic:pic>
                  </a:graphicData>
                </a:graphic>
              </wp:anchor>
            </w:drawing>
          </mc:Fallback>
        </mc:AlternateContent>
      </w:r>
    </w:p>
    <w:p w:rsidR="00000000" w:rsidDel="00000000" w:rsidP="00000000" w:rsidRDefault="00000000" w:rsidRPr="00000000" w14:paraId="00000002">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Introduction</w:t>
      </w:r>
    </w:p>
    <w:p w:rsidR="00000000" w:rsidDel="00000000" w:rsidP="00000000" w:rsidRDefault="00000000" w:rsidRPr="00000000" w14:paraId="00000003">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Stride UK Foundation (“the Charity”) collects, stores and uses personal data to deliver valuable services safely and responsibly. We are committed to protecting the personal data of young people, parents/carers, staff, volunteers and all other stakeholders in accordance with:</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Data Protection Act 2018 (DPA 2018)</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UK General Data Protection Regulation (UUK GDPR)</w:t>
      </w:r>
    </w:p>
    <w:p w:rsidR="00000000" w:rsidDel="00000000" w:rsidP="00000000" w:rsidRDefault="00000000" w:rsidRPr="00000000" w14:paraId="00000007">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Edition, Review frequency and dates: </w:t>
      </w:r>
    </w:p>
    <w:p w:rsidR="00000000" w:rsidDel="00000000" w:rsidP="00000000" w:rsidRDefault="00000000" w:rsidRPr="00000000" w14:paraId="0000000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Issue: 2</w:t>
      </w:r>
    </w:p>
    <w:p w:rsidR="00000000" w:rsidDel="00000000" w:rsidP="00000000" w:rsidRDefault="00000000" w:rsidRPr="00000000" w14:paraId="0000000B">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Date updated: January 2026</w:t>
      </w:r>
    </w:p>
    <w:p w:rsidR="00000000" w:rsidDel="00000000" w:rsidP="00000000" w:rsidRDefault="00000000" w:rsidRPr="00000000" w14:paraId="0000000C">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Date of next review: January 2027</w:t>
      </w:r>
    </w:p>
    <w:p w:rsidR="00000000" w:rsidDel="00000000" w:rsidP="00000000" w:rsidRDefault="00000000" w:rsidRPr="00000000" w14:paraId="0000000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This statement will be reviewed at least annually and/or following any updates to national and local guidance and procedures.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Purpose</w:t>
      </w:r>
    </w:p>
    <w:p w:rsidR="00000000" w:rsidDel="00000000" w:rsidP="00000000" w:rsidRDefault="00000000" w:rsidRPr="00000000" w14:paraId="00000010">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The purpose of this policy is to ensure that:</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Personal data is handled lawfully, transparently and securely</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Individuals understand how their data is processed</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The Charity meets its legal obligations under UK data protection law</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Risks to privacy are minimised and managed responsibly</w:t>
      </w:r>
    </w:p>
    <w:p w:rsidR="00000000" w:rsidDel="00000000" w:rsidP="00000000" w:rsidRDefault="00000000" w:rsidRPr="00000000" w14:paraId="0000001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Scope</w:t>
      </w:r>
    </w:p>
    <w:p w:rsidR="00000000" w:rsidDel="00000000" w:rsidP="00000000" w:rsidRDefault="00000000" w:rsidRPr="00000000" w14:paraId="0000001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This policy applies to all personal information the Charity processes, including: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Young people and families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Employees and sessional workers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Volunteers, interns, trustees and contractors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Referrers and professional partners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Other stakeholders and services users</w:t>
      </w:r>
    </w:p>
    <w:p w:rsidR="00000000" w:rsidDel="00000000" w:rsidP="00000000" w:rsidRDefault="00000000" w:rsidRPr="00000000" w14:paraId="0000001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Key Definitions</w:t>
      </w:r>
    </w:p>
    <w:p w:rsidR="00000000" w:rsidDel="00000000" w:rsidP="00000000" w:rsidRDefault="00000000" w:rsidRPr="00000000" w14:paraId="00000021">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22">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For the purpose of this policy:</w:t>
      </w:r>
    </w:p>
    <w:p w:rsidR="00000000" w:rsidDel="00000000" w:rsidP="00000000" w:rsidRDefault="00000000" w:rsidRPr="00000000" w14:paraId="00000023">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Personal Data</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Any information relating to an identified or identifiable person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Special Category Data</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Sensitive personal data requiring extra protection (e.g. health information, racial/ethnic origin, religious beliefs, sexual orientation)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Processing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Any operation performed on personal data (collecting, storing, sharing, deleting, etc.)</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Data Subject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The individual whose personal data is processed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Controller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The organisation determining the purpose and means of processing personal data (Stride UK Foundation)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Processor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anyone processing data on behalf of the Charity (e.g. IT provider, payroll provider)</w:t>
      </w:r>
    </w:p>
    <w:p w:rsidR="00000000" w:rsidDel="00000000" w:rsidP="00000000" w:rsidRDefault="00000000" w:rsidRPr="00000000" w14:paraId="0000002A">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B">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Lawful Bases for Processing</w:t>
      </w:r>
    </w:p>
    <w:p w:rsidR="00000000" w:rsidDel="00000000" w:rsidP="00000000" w:rsidRDefault="00000000" w:rsidRPr="00000000" w14:paraId="0000002C">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2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Under UK GDPR, personal data must be processed lawfully, fairly and transparently. </w:t>
      </w:r>
    </w:p>
    <w:p w:rsidR="00000000" w:rsidDel="00000000" w:rsidP="00000000" w:rsidRDefault="00000000" w:rsidRPr="00000000" w14:paraId="0000002E">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F">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The Charity will only process personal data when there is a lawful basis, including: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Consent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Explicit permission given by an individual where required</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Contract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Processing necessary to fulfil employment or service contracts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Legal obligation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Compliance with statutory duties (e.g. safeguarding)</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Public task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Processing necessary for the Charity’s mission</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Legitimate interests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Where appropriate and balanced against individual rights</w:t>
      </w:r>
    </w:p>
    <w:p w:rsidR="00000000" w:rsidDel="00000000" w:rsidP="00000000" w:rsidRDefault="00000000" w:rsidRPr="00000000" w14:paraId="0000003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For special category data (e.g. health, safeguarding), an additional lawful basis will apply, such as: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Explicit consent</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Vital interests (protecting someone’s life)</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Legal obligations </w:t>
      </w:r>
    </w:p>
    <w:p w:rsidR="00000000" w:rsidDel="00000000" w:rsidP="00000000" w:rsidRDefault="00000000" w:rsidRPr="00000000" w14:paraId="0000003A">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3B">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Transparency and Fair Processing</w:t>
      </w:r>
    </w:p>
    <w:p w:rsidR="00000000" w:rsidDel="00000000" w:rsidP="00000000" w:rsidRDefault="00000000" w:rsidRPr="00000000" w14:paraId="0000003C">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We will provide clear privacy information (privacy notices) at the point of data collection explaining: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What data we collect</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Why we collect it and the legal basis</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How we use it</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Who we adhere it with</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Retention periods</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Data subject rights</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Contact details for queries</w:t>
      </w:r>
    </w:p>
    <w:p w:rsidR="00000000" w:rsidDel="00000000" w:rsidP="00000000" w:rsidRDefault="00000000" w:rsidRPr="00000000" w14:paraId="0000004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46">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Privacy notices will be easily accessible and written in clear language. </w:t>
      </w:r>
    </w:p>
    <w:p w:rsidR="00000000" w:rsidDel="00000000" w:rsidP="00000000" w:rsidRDefault="00000000" w:rsidRPr="00000000" w14:paraId="00000047">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48">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Individual Rights</w:t>
      </w:r>
    </w:p>
    <w:p w:rsidR="00000000" w:rsidDel="00000000" w:rsidP="00000000" w:rsidRDefault="00000000" w:rsidRPr="00000000" w14:paraId="00000049">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4A">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Under UK GDPR, individuals have rights including: </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 to be informed</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 of access (Subject Access Request)</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 to rectification</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 to erasure (right to be forgotten)</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 to restrict processing</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 to data portability</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 to object</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Rights in relation to automated decision-making and profiling</w:t>
      </w:r>
    </w:p>
    <w:p w:rsidR="00000000" w:rsidDel="00000000" w:rsidP="00000000" w:rsidRDefault="00000000" w:rsidRPr="00000000" w14:paraId="00000053">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4">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Requests will be handled within one month (longer where allowable by law). </w:t>
      </w:r>
    </w:p>
    <w:p w:rsidR="00000000" w:rsidDel="00000000" w:rsidP="00000000" w:rsidRDefault="00000000" w:rsidRPr="00000000" w14:paraId="0000005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6">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Collecting Personal Data</w:t>
      </w:r>
    </w:p>
    <w:p w:rsidR="00000000" w:rsidDel="00000000" w:rsidP="00000000" w:rsidRDefault="00000000" w:rsidRPr="00000000" w14:paraId="00000057">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58">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We will only collect data necessary for specific purposes, such as:</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Safeguarding and welfare</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Programme delivery and support</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Employment and payroll</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Monitoring equality and inclusion</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Legal compliance</w:t>
      </w:r>
    </w:p>
    <w:p w:rsidR="00000000" w:rsidDel="00000000" w:rsidP="00000000" w:rsidRDefault="00000000" w:rsidRPr="00000000" w14:paraId="0000005E">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F">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We aim to collect data directly from individuals wherever possible. </w:t>
      </w:r>
    </w:p>
    <w:p w:rsidR="00000000" w:rsidDel="00000000" w:rsidP="00000000" w:rsidRDefault="00000000" w:rsidRPr="00000000" w14:paraId="00000060">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1">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Using Personal Data</w:t>
      </w:r>
    </w:p>
    <w:p w:rsidR="00000000" w:rsidDel="00000000" w:rsidP="00000000" w:rsidRDefault="00000000" w:rsidRPr="00000000" w14:paraId="00000062">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63">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Personal data will only be used for the purposes stated at collection, including:</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Safeguarding and risk assessments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Delivery of services and support</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Communication with families and professionals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HR, payroll and organisational management</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Monitoring and evaluation</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Reporting to funders (anonymised where required)</w:t>
      </w:r>
    </w:p>
    <w:p w:rsidR="00000000" w:rsidDel="00000000" w:rsidP="00000000" w:rsidRDefault="00000000" w:rsidRPr="00000000" w14:paraId="0000006A">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B">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Sharing Personal Data</w:t>
      </w:r>
    </w:p>
    <w:p w:rsidR="00000000" w:rsidDel="00000000" w:rsidP="00000000" w:rsidRDefault="00000000" w:rsidRPr="00000000" w14:paraId="0000006C">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We may share personal data: </w:t>
      </w:r>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With consent</w:t>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To protect a child or vulnerable person (safeguarding disclosure)</w:t>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With statutory agencies (local authority, police) </w:t>
      </w:r>
    </w:p>
    <w:p w:rsidR="00000000" w:rsidDel="00000000" w:rsidP="00000000" w:rsidRDefault="00000000" w:rsidRPr="00000000" w14:paraId="000000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With partners for service delivery (data-sharing agreements in place)</w:t>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With regulatory bodies (Charity Commission, funders)</w:t>
      </w:r>
    </w:p>
    <w:p w:rsidR="00000000" w:rsidDel="00000000" w:rsidP="00000000" w:rsidRDefault="00000000" w:rsidRPr="00000000" w14:paraId="00000073">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4">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We do not sell personal data. </w:t>
      </w:r>
    </w:p>
    <w:p w:rsidR="00000000" w:rsidDel="00000000" w:rsidP="00000000" w:rsidRDefault="00000000" w:rsidRPr="00000000" w14:paraId="0000007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6">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Data Protection Impact Assessments (DPIAs)</w:t>
      </w:r>
    </w:p>
    <w:p w:rsidR="00000000" w:rsidDel="00000000" w:rsidP="00000000" w:rsidRDefault="00000000" w:rsidRPr="00000000" w14:paraId="00000077">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8">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A DPIA will be conducted where processing is likely to result in high risk, including:</w:t>
      </w:r>
    </w:p>
    <w:p w:rsidR="00000000" w:rsidDel="00000000" w:rsidP="00000000" w:rsidRDefault="00000000" w:rsidRPr="00000000" w14:paraId="000000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New programmes involving sensitive data</w:t>
      </w:r>
    </w:p>
    <w:p w:rsidR="00000000" w:rsidDel="00000000" w:rsidP="00000000" w:rsidRDefault="00000000" w:rsidRPr="00000000" w14:paraId="000000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Use of automated decision-making</w:t>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Large-scale sharing of personal data</w:t>
      </w:r>
    </w:p>
    <w:p w:rsidR="00000000" w:rsidDel="00000000" w:rsidP="00000000" w:rsidRDefault="00000000" w:rsidRPr="00000000" w14:paraId="0000007C">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D">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DPIAs will assess necessity, proportionality and risk mitigation.</w:t>
      </w:r>
    </w:p>
    <w:p w:rsidR="00000000" w:rsidDel="00000000" w:rsidP="00000000" w:rsidRDefault="00000000" w:rsidRPr="00000000" w14:paraId="0000007E">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7F">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Security and Storage</w:t>
      </w:r>
    </w:p>
    <w:p w:rsidR="00000000" w:rsidDel="00000000" w:rsidP="00000000" w:rsidRDefault="00000000" w:rsidRPr="00000000" w14:paraId="00000080">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81">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We will:</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Use appropriate technical and organisational measures to protect data</w:t>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Encrypt data where appropriate</w:t>
      </w:r>
    </w:p>
    <w:p w:rsidR="00000000" w:rsidDel="00000000" w:rsidP="00000000" w:rsidRDefault="00000000" w:rsidRPr="00000000" w14:paraId="000000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secure physical and digital storage </w:t>
      </w:r>
    </w:p>
    <w:p w:rsidR="00000000" w:rsidDel="00000000" w:rsidP="00000000" w:rsidRDefault="00000000" w:rsidRPr="00000000" w14:paraId="000000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Limit access to authorised personnel</w:t>
      </w:r>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Implement strong password and access policies</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Regularly test security measures</w:t>
      </w:r>
    </w:p>
    <w:p w:rsidR="00000000" w:rsidDel="00000000" w:rsidP="00000000" w:rsidRDefault="00000000" w:rsidRPr="00000000" w14:paraId="00000088">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Data Breaches</w:t>
      </w:r>
    </w:p>
    <w:p w:rsidR="00000000" w:rsidDel="00000000" w:rsidP="00000000" w:rsidRDefault="00000000" w:rsidRPr="00000000" w14:paraId="0000008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8A">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A personal data breach is any security incident leading to accidental or unlawful loss, access of disclosure. </w:t>
      </w:r>
    </w:p>
    <w:p w:rsidR="00000000" w:rsidDel="00000000" w:rsidP="00000000" w:rsidRDefault="00000000" w:rsidRPr="00000000" w14:paraId="0000008B">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8C">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In the event of a breach:</w:t>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The Data Protection Officer (DOP) will be informed immediately</w:t>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Containment and risk assessment will follow</w:t>
      </w:r>
    </w:p>
    <w:p w:rsidR="00000000" w:rsidDel="00000000" w:rsidP="00000000" w:rsidRDefault="00000000" w:rsidRPr="00000000" w14:paraId="0000008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Where required, the information Commissioner’s Office (ICO) will be notified within 72 hours. </w:t>
      </w:r>
    </w:p>
    <w:p w:rsidR="00000000" w:rsidDel="00000000" w:rsidP="00000000" w:rsidRDefault="00000000" w:rsidRPr="00000000" w14:paraId="0000009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Data subjects will be informed if there is a high risk to their rights and freedoms</w:t>
      </w:r>
    </w:p>
    <w:p w:rsidR="00000000" w:rsidDel="00000000" w:rsidP="00000000" w:rsidRDefault="00000000" w:rsidRPr="00000000" w14:paraId="00000091">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2">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Data Retention and Disposal</w:t>
      </w:r>
    </w:p>
    <w:p w:rsidR="00000000" w:rsidDel="00000000" w:rsidP="00000000" w:rsidRDefault="00000000" w:rsidRPr="00000000" w14:paraId="00000093">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4">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Personal data will be retained only for as long as necessary for the purposes for which it was collected and in line with legal obligations. </w:t>
      </w:r>
    </w:p>
    <w:p w:rsidR="00000000" w:rsidDel="00000000" w:rsidP="00000000" w:rsidRDefault="00000000" w:rsidRPr="00000000" w14:paraId="0000009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6">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Retention schedules will be established and reviewed periodically. </w:t>
      </w:r>
    </w:p>
    <w:p w:rsidR="00000000" w:rsidDel="00000000" w:rsidP="00000000" w:rsidRDefault="00000000" w:rsidRPr="00000000" w14:paraId="00000097">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8">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Secure disposal methods include shredding paper records and permanently deleting electronic files. </w:t>
      </w:r>
    </w:p>
    <w:p w:rsidR="00000000" w:rsidDel="00000000" w:rsidP="00000000" w:rsidRDefault="00000000" w:rsidRPr="00000000" w14:paraId="0000009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A">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Roles and Responsibilities </w:t>
      </w:r>
    </w:p>
    <w:p w:rsidR="00000000" w:rsidDel="00000000" w:rsidP="00000000" w:rsidRDefault="00000000" w:rsidRPr="00000000" w14:paraId="0000009B">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9C">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Board of Trustees</w:t>
      </w:r>
    </w:p>
    <w:p w:rsidR="00000000" w:rsidDel="00000000" w:rsidP="00000000" w:rsidRDefault="00000000" w:rsidRPr="00000000" w14:paraId="000000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Provide governance oversight</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Review data protection performance</w:t>
      </w:r>
      <w:r w:rsidDel="00000000" w:rsidR="00000000" w:rsidRPr="00000000">
        <w:rPr>
          <w:rtl w:val="0"/>
        </w:rPr>
      </w:r>
    </w:p>
    <w:p w:rsidR="00000000" w:rsidDel="00000000" w:rsidP="00000000" w:rsidRDefault="00000000" w:rsidRPr="00000000" w14:paraId="0000009F">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A0">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Data Protection Officer (DPO) / Lead</w:t>
      </w:r>
    </w:p>
    <w:p w:rsidR="00000000" w:rsidDel="00000000" w:rsidP="00000000" w:rsidRDefault="00000000" w:rsidRPr="00000000" w14:paraId="000000A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Advise on compliance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Monitor policy implementation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Respond to data subject requests</w:t>
      </w:r>
      <w:r w:rsidDel="00000000" w:rsidR="00000000" w:rsidRPr="00000000">
        <w:rPr>
          <w:rtl w:val="0"/>
        </w:rPr>
      </w:r>
    </w:p>
    <w:p w:rsidR="00000000" w:rsidDel="00000000" w:rsidP="00000000" w:rsidRDefault="00000000" w:rsidRPr="00000000" w14:paraId="000000A4">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A5">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Manager and Staff</w:t>
      </w:r>
    </w:p>
    <w:p w:rsidR="00000000" w:rsidDel="00000000" w:rsidP="00000000" w:rsidRDefault="00000000" w:rsidRPr="00000000" w14:paraId="000000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Follow this policy</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secure handling of personal data</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Report breaches promptly</w:t>
      </w:r>
      <w:r w:rsidDel="00000000" w:rsidR="00000000" w:rsidRPr="00000000">
        <w:rPr>
          <w:rtl w:val="0"/>
        </w:rPr>
      </w:r>
    </w:p>
    <w:p w:rsidR="00000000" w:rsidDel="00000000" w:rsidP="00000000" w:rsidRDefault="00000000" w:rsidRPr="00000000" w14:paraId="000000A9">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AA">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Training and Awareness</w:t>
      </w:r>
    </w:p>
    <w:p w:rsidR="00000000" w:rsidDel="00000000" w:rsidP="00000000" w:rsidRDefault="00000000" w:rsidRPr="00000000" w14:paraId="000000AB">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AC">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All staff and volunteers will receive data protection training, including: </w:t>
      </w:r>
    </w:p>
    <w:p w:rsidR="00000000" w:rsidDel="00000000" w:rsidP="00000000" w:rsidRDefault="00000000" w:rsidRPr="00000000" w14:paraId="000000A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GDPR basics</w:t>
      </w:r>
    </w:p>
    <w:p w:rsidR="00000000" w:rsidDel="00000000" w:rsidP="00000000" w:rsidRDefault="00000000" w:rsidRPr="00000000" w14:paraId="000000A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Safeguarding and confidentiality</w:t>
      </w:r>
    </w:p>
    <w:p w:rsidR="00000000" w:rsidDel="00000000" w:rsidP="00000000" w:rsidRDefault="00000000" w:rsidRPr="00000000" w14:paraId="000000A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Secure data handling</w:t>
      </w:r>
    </w:p>
    <w:p w:rsidR="00000000" w:rsidDel="00000000" w:rsidP="00000000" w:rsidRDefault="00000000" w:rsidRPr="00000000" w14:paraId="000000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Reporting breaches</w:t>
      </w:r>
    </w:p>
    <w:p w:rsidR="00000000" w:rsidDel="00000000" w:rsidP="00000000" w:rsidRDefault="00000000" w:rsidRPr="00000000" w14:paraId="000000B1">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B2">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Training will be refreshed regularly. </w:t>
      </w:r>
    </w:p>
    <w:p w:rsidR="00000000" w:rsidDel="00000000" w:rsidP="00000000" w:rsidRDefault="00000000" w:rsidRPr="00000000" w14:paraId="000000B3">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B4">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Monitoring and Review</w:t>
      </w:r>
    </w:p>
    <w:p w:rsidR="00000000" w:rsidDel="00000000" w:rsidP="00000000" w:rsidRDefault="00000000" w:rsidRPr="00000000" w14:paraId="000000B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B6">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This policy will be reviewed at least annually or when:</w:t>
      </w:r>
    </w:p>
    <w:p w:rsidR="00000000" w:rsidDel="00000000" w:rsidP="00000000" w:rsidRDefault="00000000" w:rsidRPr="00000000" w14:paraId="000000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UK data protection law changes</w:t>
      </w:r>
    </w:p>
    <w:p w:rsidR="00000000" w:rsidDel="00000000" w:rsidP="00000000" w:rsidRDefault="00000000" w:rsidRPr="00000000" w14:paraId="000000B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The Charity’s processing activities change</w:t>
      </w:r>
    </w:p>
    <w:p w:rsidR="00000000" w:rsidDel="00000000" w:rsidP="00000000" w:rsidRDefault="00000000" w:rsidRPr="00000000" w14:paraId="000000B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 significant breach occurs</w:t>
      </w:r>
    </w:p>
    <w:p w:rsidR="00000000" w:rsidDel="00000000" w:rsidP="00000000" w:rsidRDefault="00000000" w:rsidRPr="00000000" w14:paraId="000000BA">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BB">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Related Documents</w:t>
      </w:r>
    </w:p>
    <w:p w:rsidR="00000000" w:rsidDel="00000000" w:rsidP="00000000" w:rsidRDefault="00000000" w:rsidRPr="00000000" w14:paraId="000000BC">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Privacy Notices (for young people, families, staff, volunteers)</w:t>
      </w:r>
    </w:p>
    <w:p w:rsidR="00000000" w:rsidDel="00000000" w:rsidP="00000000" w:rsidRDefault="00000000" w:rsidRPr="00000000" w14:paraId="000000B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Consent Forms</w:t>
      </w:r>
    </w:p>
    <w:p w:rsidR="00000000" w:rsidDel="00000000" w:rsidP="00000000" w:rsidRDefault="00000000" w:rsidRPr="00000000" w14:paraId="000000B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Data Sharing Agreements</w:t>
      </w:r>
    </w:p>
    <w:p w:rsidR="00000000" w:rsidDel="00000000" w:rsidP="00000000" w:rsidRDefault="00000000" w:rsidRPr="00000000" w14:paraId="000000C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Subject Access Request Procedure</w:t>
      </w:r>
    </w:p>
    <w:p w:rsidR="00000000" w:rsidDel="00000000" w:rsidP="00000000" w:rsidRDefault="00000000" w:rsidRPr="00000000" w14:paraId="000000C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Data Breach Response Plan</w:t>
      </w:r>
    </w:p>
    <w:p w:rsidR="00000000" w:rsidDel="00000000" w:rsidP="00000000" w:rsidRDefault="00000000" w:rsidRPr="00000000" w14:paraId="000000C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Information Security Policy</w:t>
      </w:r>
    </w:p>
    <w:p w:rsidR="00000000" w:rsidDel="00000000" w:rsidP="00000000" w:rsidRDefault="00000000" w:rsidRPr="00000000" w14:paraId="000000C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Records Retention Schedule</w:t>
      </w:r>
    </w:p>
    <w:p w:rsidR="00000000" w:rsidDel="00000000" w:rsidP="00000000" w:rsidRDefault="00000000" w:rsidRPr="00000000" w14:paraId="000000C4">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C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C6">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Subject Access Requests</w:t>
      </w:r>
    </w:p>
    <w:p w:rsidR="00000000" w:rsidDel="00000000" w:rsidP="00000000" w:rsidRDefault="00000000" w:rsidRPr="00000000" w14:paraId="000000C7">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C8">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Individuals have the right under the UK GDPR and Data Protection Act 2018 to request access to personal data held about them. This is known as aa Subject Access Request (SAR). </w:t>
      </w:r>
    </w:p>
    <w:p w:rsidR="00000000" w:rsidDel="00000000" w:rsidP="00000000" w:rsidRDefault="00000000" w:rsidRPr="00000000" w14:paraId="000000C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CA">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Requests can be made verbally or in writing and do not need to reference data protection law. The Charity will:</w:t>
      </w:r>
    </w:p>
    <w:p w:rsidR="00000000" w:rsidDel="00000000" w:rsidP="00000000" w:rsidRDefault="00000000" w:rsidRPr="00000000" w14:paraId="000000C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Respond within one calendar month (unless an extension is lawfully required)</w:t>
      </w:r>
    </w:p>
    <w:p w:rsidR="00000000" w:rsidDel="00000000" w:rsidP="00000000" w:rsidRDefault="00000000" w:rsidRPr="00000000" w14:paraId="000000C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Verify the identity of the requester before releasing information</w:t>
      </w:r>
    </w:p>
    <w:p w:rsidR="00000000" w:rsidDel="00000000" w:rsidP="00000000" w:rsidRDefault="00000000" w:rsidRPr="00000000" w14:paraId="000000C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Provide a copy of personal data along with required supplementary information</w:t>
      </w:r>
    </w:p>
    <w:p w:rsidR="00000000" w:rsidDel="00000000" w:rsidP="00000000" w:rsidRDefault="00000000" w:rsidRPr="00000000" w14:paraId="000000C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Apply lawful exemptions where necessary (e.g. safeguarding concerns, third-party confidentiality, legal privilege)</w:t>
      </w:r>
    </w:p>
    <w:p w:rsidR="00000000" w:rsidDel="00000000" w:rsidP="00000000" w:rsidRDefault="00000000" w:rsidRPr="00000000" w14:paraId="000000C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Provide responses free of charge, except in limited circumstances permitted by law</w:t>
      </w:r>
    </w:p>
    <w:p w:rsidR="00000000" w:rsidDel="00000000" w:rsidP="00000000" w:rsidRDefault="00000000" w:rsidRPr="00000000" w14:paraId="000000D0">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D1">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Where a request relates to a child or young person, the Charity will assess competence and ensure safeguarding, and welfare considerations remain paramount. </w:t>
      </w:r>
    </w:p>
    <w:p w:rsidR="00000000" w:rsidDel="00000000" w:rsidP="00000000" w:rsidRDefault="00000000" w:rsidRPr="00000000" w14:paraId="000000D2">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D3">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Individuals dissatisfied with how their request is handled may complain to the information Commissioner’s Office (ICO). </w:t>
      </w:r>
    </w:p>
    <w:p w:rsidR="00000000" w:rsidDel="00000000" w:rsidP="00000000" w:rsidRDefault="00000000" w:rsidRPr="00000000" w14:paraId="000000D4">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D5">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D6">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D7">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D8">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D9">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DA">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D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DE">
      <w:pPr>
        <w:jc w:val="both"/>
        <w:rPr>
          <w:rFonts w:ascii="Montserrat" w:cs="Montserrat" w:eastAsia="Montserrat" w:hAnsi="Montserrat"/>
        </w:rPr>
      </w:pPr>
      <w:r w:rsidDel="00000000" w:rsidR="00000000" w:rsidRPr="00000000">
        <w:rPr>
          <w:rtl w:val="0"/>
        </w:rPr>
      </w:r>
    </w:p>
    <w:sectPr>
      <w:headerReference r:id="rId9" w:type="default"/>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4812030</wp:posOffset>
          </wp:positionH>
          <wp:positionV relativeFrom="margin">
            <wp:posOffset>-754379</wp:posOffset>
          </wp:positionV>
          <wp:extent cx="1668780" cy="666115"/>
          <wp:effectExtent b="0" l="0" r="0" t="0"/>
          <wp:wrapSquare wrapText="bothSides" distB="0" distT="0" distL="114300" distR="114300"/>
          <wp:docPr descr="A blue text on a black background&#10;&#10;Description automatically generated" id="1974656197" name="image2.png"/>
          <a:graphic>
            <a:graphicData uri="http://schemas.openxmlformats.org/drawingml/2006/picture">
              <pic:pic>
                <pic:nvPicPr>
                  <pic:cNvPr descr="A blue text on a black background&#10;&#10;Description automatically generated" id="0" name="image2.png"/>
                  <pic:cNvPicPr preferRelativeResize="0"/>
                </pic:nvPicPr>
                <pic:blipFill>
                  <a:blip r:embed="rId1"/>
                  <a:srcRect b="0" l="0" r="0" t="0"/>
                  <a:stretch>
                    <a:fillRect/>
                  </a:stretch>
                </pic:blipFill>
                <pic:spPr>
                  <a:xfrm>
                    <a:off x="0" y="0"/>
                    <a:ext cx="1668780" cy="6661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710F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710F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710F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710F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710F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710F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710F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710F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710F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710F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710F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710F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710F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710F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710F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3710FC"/>
    <w:rPr>
      <w:i w:val="1"/>
      <w:iCs w:val="1"/>
      <w:color w:val="404040" w:themeColor="text1" w:themeTint="0000BF"/>
    </w:rPr>
  </w:style>
  <w:style w:type="paragraph" w:styleId="ListParagraph">
    <w:name w:val="List Paragraph"/>
    <w:basedOn w:val="Normal"/>
    <w:uiPriority w:val="34"/>
    <w:qFormat w:val="1"/>
    <w:rsid w:val="003710FC"/>
    <w:pPr>
      <w:ind w:left="720"/>
      <w:contextualSpacing w:val="1"/>
    </w:pPr>
  </w:style>
  <w:style w:type="character" w:styleId="IntenseEmphasis">
    <w:name w:val="Intense Emphasis"/>
    <w:basedOn w:val="DefaultParagraphFont"/>
    <w:uiPriority w:val="21"/>
    <w:qFormat w:val="1"/>
    <w:rsid w:val="003710FC"/>
    <w:rPr>
      <w:i w:val="1"/>
      <w:iCs w:val="1"/>
      <w:color w:val="2f5496" w:themeColor="accent1" w:themeShade="0000BF"/>
    </w:rPr>
  </w:style>
  <w:style w:type="paragraph" w:styleId="IntenseQuote">
    <w:name w:val="Intense Quote"/>
    <w:basedOn w:val="Normal"/>
    <w:next w:val="Normal"/>
    <w:link w:val="IntenseQuoteChar"/>
    <w:uiPriority w:val="30"/>
    <w:qFormat w:val="1"/>
    <w:rsid w:val="003710F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710FC"/>
    <w:rPr>
      <w:i w:val="1"/>
      <w:iCs w:val="1"/>
      <w:color w:val="2f5496" w:themeColor="accent1" w:themeShade="0000BF"/>
    </w:rPr>
  </w:style>
  <w:style w:type="character" w:styleId="IntenseReference">
    <w:name w:val="Intense Reference"/>
    <w:basedOn w:val="DefaultParagraphFont"/>
    <w:uiPriority w:val="32"/>
    <w:qFormat w:val="1"/>
    <w:rsid w:val="003710FC"/>
    <w:rPr>
      <w:b w:val="1"/>
      <w:bCs w:val="1"/>
      <w:smallCaps w:val="1"/>
      <w:color w:val="2f5496" w:themeColor="accent1" w:themeShade="0000BF"/>
      <w:spacing w:val="5"/>
    </w:rPr>
  </w:style>
  <w:style w:type="paragraph" w:styleId="Header">
    <w:name w:val="header"/>
    <w:basedOn w:val="Normal"/>
    <w:link w:val="HeaderChar"/>
    <w:uiPriority w:val="99"/>
    <w:unhideWhenUsed w:val="1"/>
    <w:rsid w:val="003710FC"/>
    <w:pPr>
      <w:tabs>
        <w:tab w:val="center" w:pos="4513"/>
        <w:tab w:val="right" w:pos="9026"/>
      </w:tabs>
    </w:pPr>
  </w:style>
  <w:style w:type="character" w:styleId="HeaderChar" w:customStyle="1">
    <w:name w:val="Header Char"/>
    <w:basedOn w:val="DefaultParagraphFont"/>
    <w:link w:val="Header"/>
    <w:uiPriority w:val="99"/>
    <w:rsid w:val="003710FC"/>
  </w:style>
  <w:style w:type="paragraph" w:styleId="Footer">
    <w:name w:val="footer"/>
    <w:basedOn w:val="Normal"/>
    <w:link w:val="FooterChar"/>
    <w:uiPriority w:val="99"/>
    <w:unhideWhenUsed w:val="1"/>
    <w:rsid w:val="003710FC"/>
    <w:pPr>
      <w:tabs>
        <w:tab w:val="center" w:pos="4513"/>
        <w:tab w:val="right" w:pos="9026"/>
      </w:tabs>
    </w:pPr>
  </w:style>
  <w:style w:type="character" w:styleId="FooterChar" w:customStyle="1">
    <w:name w:val="Footer Char"/>
    <w:basedOn w:val="DefaultParagraphFont"/>
    <w:link w:val="Footer"/>
    <w:uiPriority w:val="99"/>
    <w:rsid w:val="003710FC"/>
  </w:style>
  <w:style w:type="character" w:styleId="Hyperlink">
    <w:name w:val="Hyperlink"/>
    <w:basedOn w:val="DefaultParagraphFont"/>
    <w:uiPriority w:val="99"/>
    <w:unhideWhenUsed w:val="1"/>
    <w:rsid w:val="003710FC"/>
    <w:rPr>
      <w:color w:val="0563c1" w:themeColor="hyperlink"/>
      <w:u w:val="single"/>
    </w:rPr>
  </w:style>
  <w:style w:type="character" w:styleId="PageNumber">
    <w:name w:val="page number"/>
    <w:basedOn w:val="DefaultParagraphFont"/>
    <w:uiPriority w:val="99"/>
    <w:semiHidden w:val="1"/>
    <w:unhideWhenUsed w:val="1"/>
    <w:rsid w:val="00310B63"/>
  </w:style>
  <w:style w:type="character" w:styleId="UnresolvedMention">
    <w:name w:val="Unresolved Mention"/>
    <w:basedOn w:val="DefaultParagraphFont"/>
    <w:uiPriority w:val="99"/>
    <w:semiHidden w:val="1"/>
    <w:unhideWhenUsed w:val="1"/>
    <w:rsid w:val="002D7ED6"/>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3DkqxZcFsA1imJPp7nFPsTNqw==">CgMxLjA4AHIhMTd0cC1oU3hXTDJ4NVhQMVdCS1p4aVBINHRHZTNUV3Yt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2026-02-26T22:58:00Z</dcterms:created>
  <dc:creator>A Gill</dc:creator>
</cp:coreProperties>
</file>